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1AF83" w14:textId="77777777" w:rsidR="00BF2CC0" w:rsidRPr="00BF2CC0" w:rsidRDefault="00BF2CC0" w:rsidP="00BF2CC0">
      <w:pPr>
        <w:pStyle w:val="StandardWeb"/>
        <w:shd w:val="clear" w:color="auto" w:fill="FFFEFE"/>
        <w:spacing w:before="0" w:beforeAutospacing="0" w:after="0" w:afterAutospacing="0"/>
        <w:rPr>
          <w:rFonts w:asciiTheme="minorHAnsi" w:hAnsiTheme="minorHAnsi" w:cstheme="minorHAnsi"/>
          <w:color w:val="030303"/>
        </w:rPr>
      </w:pPr>
      <w:r w:rsidRPr="00BF2CC0">
        <w:rPr>
          <w:rStyle w:val="Fett"/>
          <w:rFonts w:asciiTheme="minorHAnsi" w:hAnsiTheme="minorHAnsi" w:cstheme="minorHAnsi"/>
          <w:color w:val="030303"/>
        </w:rPr>
        <w:t>Huberta Weigl</w:t>
      </w:r>
    </w:p>
    <w:p w14:paraId="6E46FE9E" w14:textId="77777777" w:rsidR="00BF2CC0" w:rsidRPr="00BF2CC0" w:rsidRDefault="00BF2CC0" w:rsidP="00BF2CC0">
      <w:pPr>
        <w:pStyle w:val="StandardWeb"/>
        <w:shd w:val="clear" w:color="auto" w:fill="FFFEFE"/>
        <w:spacing w:before="0" w:beforeAutospacing="0" w:after="0" w:afterAutospacing="0"/>
        <w:rPr>
          <w:rFonts w:asciiTheme="minorHAnsi" w:hAnsiTheme="minorHAnsi" w:cstheme="minorHAnsi"/>
          <w:color w:val="030303"/>
        </w:rPr>
      </w:pPr>
      <w:r w:rsidRPr="00BF2CC0">
        <w:rPr>
          <w:rStyle w:val="Fett"/>
          <w:rFonts w:asciiTheme="minorHAnsi" w:hAnsiTheme="minorHAnsi" w:cstheme="minorHAnsi"/>
          <w:color w:val="030303"/>
        </w:rPr>
        <w:t>Jakob Prandtauer 1660–1726</w:t>
      </w:r>
    </w:p>
    <w:p w14:paraId="34A2DEEC" w14:textId="77777777" w:rsidR="00BF2CC0" w:rsidRPr="00BF2CC0" w:rsidRDefault="00BF2CC0" w:rsidP="00BF2CC0">
      <w:pPr>
        <w:pStyle w:val="StandardWeb"/>
        <w:shd w:val="clear" w:color="auto" w:fill="FFFEFE"/>
        <w:spacing w:before="0" w:beforeAutospacing="0" w:after="0" w:afterAutospacing="0"/>
        <w:rPr>
          <w:rStyle w:val="Fett"/>
          <w:rFonts w:asciiTheme="minorHAnsi" w:hAnsiTheme="minorHAnsi" w:cstheme="minorHAnsi"/>
          <w:color w:val="030303"/>
        </w:rPr>
      </w:pPr>
      <w:r w:rsidRPr="00BF2CC0">
        <w:rPr>
          <w:rStyle w:val="Fett"/>
          <w:rFonts w:asciiTheme="minorHAnsi" w:hAnsiTheme="minorHAnsi" w:cstheme="minorHAnsi"/>
          <w:color w:val="030303"/>
        </w:rPr>
        <w:t>Baumeister des Barock</w:t>
      </w:r>
    </w:p>
    <w:p w14:paraId="674ED062" w14:textId="77777777" w:rsidR="00BF2CC0" w:rsidRPr="00BF2CC0" w:rsidRDefault="00BF2CC0" w:rsidP="00BF2CC0">
      <w:pPr>
        <w:pStyle w:val="StandardWeb"/>
        <w:shd w:val="clear" w:color="auto" w:fill="FFFEFE"/>
        <w:spacing w:before="0" w:beforeAutospacing="0" w:after="0" w:afterAutospacing="0"/>
        <w:rPr>
          <w:rFonts w:asciiTheme="minorHAnsi" w:hAnsiTheme="minorHAnsi" w:cstheme="minorHAnsi"/>
          <w:color w:val="030303"/>
        </w:rPr>
      </w:pPr>
      <w:r w:rsidRPr="00BF2CC0">
        <w:rPr>
          <w:rStyle w:val="Fett"/>
          <w:rFonts w:asciiTheme="minorHAnsi" w:hAnsiTheme="minorHAnsi" w:cstheme="minorHAnsi"/>
          <w:color w:val="030303"/>
        </w:rPr>
        <w:t>Michael Imhof Verlag</w:t>
      </w:r>
    </w:p>
    <w:p w14:paraId="559D38D6" w14:textId="77777777" w:rsidR="00BF2CC0" w:rsidRPr="00BF2CC0" w:rsidRDefault="00BF2CC0" w:rsidP="00BF2CC0">
      <w:pPr>
        <w:pStyle w:val="StandardWeb"/>
        <w:shd w:val="clear" w:color="auto" w:fill="FFFEFE"/>
        <w:spacing w:before="0" w:beforeAutospacing="0" w:after="0" w:afterAutospacing="0"/>
        <w:rPr>
          <w:rFonts w:asciiTheme="minorHAnsi" w:hAnsiTheme="minorHAnsi" w:cstheme="minorHAnsi"/>
          <w:color w:val="030303"/>
        </w:rPr>
      </w:pPr>
      <w:r w:rsidRPr="00BF2CC0">
        <w:rPr>
          <w:rFonts w:asciiTheme="minorHAnsi" w:hAnsiTheme="minorHAnsi" w:cstheme="minorHAnsi"/>
          <w:color w:val="030303"/>
        </w:rPr>
        <w:t>zwei Bände | insgesamt 928 Seiten, 885 Abbildungen | ISBN 978-3-86568-031-0</w:t>
      </w:r>
    </w:p>
    <w:p w14:paraId="0B9A3F8A" w14:textId="5DE6C4CB" w:rsidR="00BF2CC0" w:rsidRPr="00BF2CC0" w:rsidRDefault="00BF2CC0" w:rsidP="00BF2CC0">
      <w:pPr>
        <w:pStyle w:val="StandardWeb"/>
        <w:shd w:val="clear" w:color="auto" w:fill="FFFEFE"/>
        <w:spacing w:before="0" w:beforeAutospacing="0" w:after="0" w:afterAutospacing="0"/>
        <w:rPr>
          <w:rFonts w:asciiTheme="minorHAnsi" w:hAnsiTheme="minorHAnsi" w:cstheme="minorHAnsi"/>
        </w:rPr>
      </w:pPr>
      <w:r w:rsidRPr="00BF2CC0">
        <w:rPr>
          <w:rFonts w:asciiTheme="minorHAnsi" w:hAnsiTheme="minorHAnsi" w:cstheme="minorHAnsi"/>
        </w:rPr>
        <w:t>128,</w:t>
      </w:r>
      <w:r w:rsidRPr="00BF2CC0">
        <w:rPr>
          <w:rStyle w:val="Fett"/>
          <w:rFonts w:asciiTheme="minorHAnsi" w:hAnsiTheme="minorHAnsi" w:cstheme="minorHAnsi"/>
          <w:b w:val="0"/>
          <w:bCs w:val="0"/>
          <w:color w:val="030303"/>
        </w:rPr>
        <w:t>–</w:t>
      </w:r>
      <w:r w:rsidRPr="00BF2CC0">
        <w:rPr>
          <w:rFonts w:asciiTheme="minorHAnsi" w:hAnsiTheme="minorHAnsi" w:cstheme="minorHAnsi"/>
        </w:rPr>
        <w:t xml:space="preserve"> Euro</w:t>
      </w:r>
      <w:r w:rsidR="00A378E4">
        <w:rPr>
          <w:rFonts w:asciiTheme="minorHAnsi" w:hAnsiTheme="minorHAnsi" w:cstheme="minorHAnsi"/>
        </w:rPr>
        <w:t xml:space="preserve"> (D) bzw. 131,60 Euro (A)</w:t>
      </w:r>
    </w:p>
    <w:p w14:paraId="378443C9" w14:textId="77777777" w:rsidR="00BF2CC0" w:rsidRPr="00BF2CC0" w:rsidRDefault="00BF2CC0" w:rsidP="00BF2CC0">
      <w:pPr>
        <w:pStyle w:val="StandardWeb"/>
        <w:shd w:val="clear" w:color="auto" w:fill="FFFEFE"/>
        <w:spacing w:before="0" w:beforeAutospacing="0" w:after="0" w:afterAutospacing="0"/>
        <w:rPr>
          <w:rFonts w:asciiTheme="minorHAnsi" w:hAnsiTheme="minorHAnsi" w:cstheme="minorHAnsi"/>
        </w:rPr>
      </w:pPr>
    </w:p>
    <w:p w14:paraId="682947C4" w14:textId="77777777" w:rsidR="00BF2CC0" w:rsidRPr="00BF2CC0" w:rsidRDefault="00BF2CC0" w:rsidP="00BF2CC0">
      <w:pPr>
        <w:pStyle w:val="StandardWeb"/>
        <w:shd w:val="clear" w:color="auto" w:fill="FFFEFE"/>
        <w:spacing w:before="0" w:beforeAutospacing="0" w:after="0" w:afterAutospacing="0"/>
        <w:rPr>
          <w:rFonts w:asciiTheme="minorHAnsi" w:hAnsiTheme="minorHAnsi" w:cstheme="minorHAnsi"/>
        </w:rPr>
      </w:pPr>
      <w:r w:rsidRPr="00BF2CC0">
        <w:rPr>
          <w:rFonts w:asciiTheme="minorHAnsi" w:hAnsiTheme="minorHAnsi" w:cstheme="minorHAnsi"/>
        </w:rPr>
        <w:t xml:space="preserve">Im Buchhandel und im Online-Shop des Michael Imhof Verlags erhältlich. Leseprobe auf der Website des Verlags: </w:t>
      </w:r>
      <w:hyperlink r:id="rId4" w:history="1">
        <w:r w:rsidRPr="00BF2CC0">
          <w:rPr>
            <w:rStyle w:val="Hyperlink"/>
            <w:rFonts w:asciiTheme="minorHAnsi" w:hAnsiTheme="minorHAnsi" w:cstheme="minorHAnsi"/>
          </w:rPr>
          <w:t>www.imhofverlag.de/buecher/jakob-prandtauer-1660-1726/</w:t>
        </w:r>
      </w:hyperlink>
    </w:p>
    <w:p w14:paraId="12B30A90" w14:textId="77777777" w:rsidR="00BF2CC0" w:rsidRPr="00BF2CC0" w:rsidRDefault="00BF2CC0" w:rsidP="00BF2CC0">
      <w:pPr>
        <w:pStyle w:val="Default"/>
        <w:rPr>
          <w:rFonts w:asciiTheme="minorHAnsi" w:hAnsiTheme="minorHAnsi" w:cstheme="minorHAnsi"/>
        </w:rPr>
      </w:pPr>
      <w:r w:rsidRPr="00BF2CC0">
        <w:rPr>
          <w:rFonts w:asciiTheme="minorHAnsi" w:hAnsiTheme="minorHAnsi" w:cstheme="minorHAnsi"/>
        </w:rPr>
        <w:t xml:space="preserve">Website zum Buch: </w:t>
      </w:r>
      <w:hyperlink r:id="rId5" w:history="1">
        <w:r w:rsidRPr="00BF2CC0">
          <w:rPr>
            <w:rStyle w:val="Hyperlink"/>
            <w:rFonts w:asciiTheme="minorHAnsi" w:hAnsiTheme="minorHAnsi" w:cstheme="minorHAnsi"/>
          </w:rPr>
          <w:t>www.jakob-prandtauer.at</w:t>
        </w:r>
      </w:hyperlink>
    </w:p>
    <w:p w14:paraId="0E4BFA65" w14:textId="77777777" w:rsidR="00BF2CC0" w:rsidRDefault="00BF2CC0" w:rsidP="00BF2CC0">
      <w:pPr>
        <w:autoSpaceDE w:val="0"/>
        <w:autoSpaceDN w:val="0"/>
        <w:adjustRightInd w:val="0"/>
        <w:spacing w:after="0" w:line="240" w:lineRule="auto"/>
        <w:rPr>
          <w:rFonts w:cstheme="minorHAnsi"/>
          <w:b/>
          <w:bCs/>
          <w:color w:val="000000"/>
          <w:sz w:val="24"/>
          <w:szCs w:val="24"/>
          <w:lang w:val="de-DE"/>
        </w:rPr>
      </w:pPr>
    </w:p>
    <w:p w14:paraId="05801E3B" w14:textId="0C5AB12E" w:rsidR="00BF2CC0" w:rsidRPr="00B1406E" w:rsidRDefault="00BF2CC0" w:rsidP="00BF2CC0">
      <w:pPr>
        <w:autoSpaceDE w:val="0"/>
        <w:autoSpaceDN w:val="0"/>
        <w:adjustRightInd w:val="0"/>
        <w:spacing w:after="0" w:line="240" w:lineRule="auto"/>
        <w:rPr>
          <w:rFonts w:cstheme="minorHAnsi"/>
          <w:b/>
          <w:bCs/>
          <w:color w:val="000000"/>
          <w:sz w:val="24"/>
          <w:szCs w:val="24"/>
          <w:lang w:val="de-DE"/>
        </w:rPr>
      </w:pPr>
      <w:r w:rsidRPr="00B1406E">
        <w:rPr>
          <w:rFonts w:cstheme="minorHAnsi"/>
          <w:b/>
          <w:bCs/>
          <w:color w:val="000000"/>
          <w:sz w:val="24"/>
          <w:szCs w:val="24"/>
          <w:lang w:val="de-DE"/>
        </w:rPr>
        <w:t>Info zum Buch</w:t>
      </w:r>
    </w:p>
    <w:p w14:paraId="20587F45" w14:textId="77777777" w:rsidR="00B1406E" w:rsidRPr="00B1406E" w:rsidRDefault="00B1406E" w:rsidP="00B1406E">
      <w:pPr>
        <w:pStyle w:val="StandardWeb"/>
        <w:shd w:val="clear" w:color="auto" w:fill="FFFEFE"/>
        <w:spacing w:before="0" w:beforeAutospacing="0" w:after="0" w:afterAutospacing="0"/>
        <w:rPr>
          <w:rFonts w:asciiTheme="minorHAnsi" w:hAnsiTheme="minorHAnsi" w:cstheme="minorHAnsi"/>
          <w:color w:val="030303"/>
        </w:rPr>
      </w:pPr>
    </w:p>
    <w:p w14:paraId="3D71DABA" w14:textId="3E729F14" w:rsidR="00B1406E" w:rsidRDefault="00B1406E" w:rsidP="00B1406E">
      <w:pPr>
        <w:pStyle w:val="StandardWeb"/>
        <w:shd w:val="clear" w:color="auto" w:fill="FFFEFE"/>
        <w:spacing w:before="0" w:beforeAutospacing="0" w:after="0" w:afterAutospacing="0"/>
        <w:rPr>
          <w:rFonts w:asciiTheme="minorHAnsi" w:hAnsiTheme="minorHAnsi" w:cstheme="minorHAnsi"/>
          <w:color w:val="030303"/>
        </w:rPr>
      </w:pPr>
      <w:r w:rsidRPr="00B1406E">
        <w:rPr>
          <w:rFonts w:asciiTheme="minorHAnsi" w:hAnsiTheme="minorHAnsi" w:cstheme="minorHAnsi"/>
          <w:color w:val="030303"/>
        </w:rPr>
        <w:t xml:space="preserve">Auf dem Gebiet der Architektur gehört </w:t>
      </w:r>
      <w:r>
        <w:rPr>
          <w:rFonts w:asciiTheme="minorHAnsi" w:hAnsiTheme="minorHAnsi" w:cstheme="minorHAnsi"/>
          <w:color w:val="030303"/>
        </w:rPr>
        <w:t xml:space="preserve">Jakob </w:t>
      </w:r>
      <w:r w:rsidRPr="00B1406E">
        <w:rPr>
          <w:rFonts w:asciiTheme="minorHAnsi" w:hAnsiTheme="minorHAnsi" w:cstheme="minorHAnsi"/>
          <w:color w:val="030303"/>
        </w:rPr>
        <w:t>Prandtauer zusammen mit Johann Bernhard Fischer von Erlach und Johann Lucas von Hildebrandt zu den bedeutendsten Künstlern des österreichischen Barock. Während Fischer und Hildebrandt für den Wiener Hof und den Adel tätig waren, arbeitete Prandtauer vor allem für Klöster. Vom späten 17. Jahrhundert bis zu seinem Tod im Jahr 1726 erhielt er im nieder- und oberösterreichischen Raum nahezu alle großen Aufträge auf dem Gebiet des Klosterbaus.</w:t>
      </w:r>
    </w:p>
    <w:p w14:paraId="7549BD1C" w14:textId="77777777" w:rsidR="00B1406E" w:rsidRDefault="00B1406E" w:rsidP="00B1406E">
      <w:pPr>
        <w:pStyle w:val="StandardWeb"/>
        <w:shd w:val="clear" w:color="auto" w:fill="FFFEFE"/>
        <w:spacing w:before="0" w:beforeAutospacing="0" w:after="0" w:afterAutospacing="0"/>
        <w:rPr>
          <w:rFonts w:asciiTheme="minorHAnsi" w:hAnsiTheme="minorHAnsi" w:cstheme="minorHAnsi"/>
          <w:color w:val="030303"/>
        </w:rPr>
      </w:pPr>
    </w:p>
    <w:p w14:paraId="1F146C44" w14:textId="53E0E1F8" w:rsidR="00BF2CC0" w:rsidRPr="00BF2CC0" w:rsidRDefault="00BF2CC0" w:rsidP="00B1406E">
      <w:pPr>
        <w:pStyle w:val="StandardWeb"/>
        <w:shd w:val="clear" w:color="auto" w:fill="FFFEFE"/>
        <w:spacing w:before="0" w:beforeAutospacing="0" w:after="0" w:afterAutospacing="0"/>
        <w:rPr>
          <w:rFonts w:asciiTheme="minorHAnsi" w:hAnsiTheme="minorHAnsi" w:cstheme="minorHAnsi"/>
        </w:rPr>
      </w:pPr>
      <w:r w:rsidRPr="00BF2CC0">
        <w:rPr>
          <w:rFonts w:asciiTheme="minorHAnsi" w:hAnsiTheme="minorHAnsi" w:cstheme="minorHAnsi"/>
        </w:rPr>
        <w:t>Die zweibändige Publikation beleuchtet zum ersten Mal ausführlich sein Leben und Werk. Vor dem Hintergrund von 24 Jahren Forschung rollt die Autorin in Band 1 die oft turbulente Entstehungsgeschichte seiner Klosterbauten auf (Melk, Garsten, St. Florian, Herzogenburg, Dürnstein etc.). In Band 2 steht sein übriges Werk im Mittelpunkt – von den Pfarrhöfen und -kirchen über die Schlösser, Paläste, Bürgerhäuser und Schüttkästen bis hin zu den Brücken und Kasernen. Beide Bände lenken den Blick immer wieder auf die Auftraggeber, mit deren manchmal eigenwilligen Wünschen sich Prandtauer auseinanderzusetzen hatte. Auch Fragen der Bauabwicklung, der Finanzierung und des Networkings werden thematisiert. Die Publikation vermittelt ein umfassendes sowie facettenreiches Bild Jakob Prandtauers und gibt einen lebendigen Einblick in die Baupraxis seiner Zeit.</w:t>
      </w:r>
    </w:p>
    <w:p w14:paraId="0B1025A0" w14:textId="77777777" w:rsidR="00BF2CC0" w:rsidRPr="00BF2CC0" w:rsidRDefault="00BF2CC0" w:rsidP="00BF2CC0">
      <w:pPr>
        <w:pStyle w:val="Default"/>
        <w:rPr>
          <w:rFonts w:asciiTheme="minorHAnsi" w:hAnsiTheme="minorHAnsi" w:cstheme="minorHAnsi"/>
        </w:rPr>
      </w:pPr>
    </w:p>
    <w:p w14:paraId="0BB2EA1C" w14:textId="77777777" w:rsidR="00BF2CC0" w:rsidRPr="00BF2CC0" w:rsidRDefault="00BF2CC0" w:rsidP="00BF2CC0">
      <w:pPr>
        <w:autoSpaceDE w:val="0"/>
        <w:autoSpaceDN w:val="0"/>
        <w:adjustRightInd w:val="0"/>
        <w:spacing w:after="0" w:line="240" w:lineRule="auto"/>
        <w:rPr>
          <w:rFonts w:cstheme="minorHAnsi"/>
          <w:color w:val="000000"/>
          <w:sz w:val="24"/>
          <w:szCs w:val="24"/>
          <w:lang w:val="de-DE"/>
        </w:rPr>
      </w:pPr>
      <w:r w:rsidRPr="00BF2CC0">
        <w:rPr>
          <w:rFonts w:cstheme="minorHAnsi"/>
          <w:b/>
          <w:bCs/>
          <w:color w:val="000000"/>
          <w:sz w:val="24"/>
          <w:szCs w:val="24"/>
          <w:lang w:val="de-DE"/>
        </w:rPr>
        <w:t>Huberta Weigl</w:t>
      </w:r>
    </w:p>
    <w:p w14:paraId="69CBF1D6" w14:textId="79A9006A" w:rsidR="00BF2CC0" w:rsidRDefault="00BF2CC0" w:rsidP="00BF2CC0">
      <w:pPr>
        <w:pStyle w:val="Default"/>
        <w:rPr>
          <w:rFonts w:asciiTheme="minorHAnsi" w:hAnsiTheme="minorHAnsi" w:cstheme="minorHAnsi"/>
        </w:rPr>
      </w:pPr>
      <w:r w:rsidRPr="00BF2CC0">
        <w:rPr>
          <w:rFonts w:asciiTheme="minorHAnsi" w:hAnsiTheme="minorHAnsi" w:cstheme="minorHAnsi"/>
        </w:rPr>
        <w:t>Studium der Betriebswirtschaftslehre mit den Schwerpunkten Marketing, Werbung und Marktforschung (WU Wien) und Studium der Kunstgeschichte (FU Berlin und Universität Wien). 1997–2007 Assistentin am Institut für Kunstgeschichte der Universität Wien, 2002 Promotion. 2012 Gründung der „Schreibwerkstatt“ in Wien. Arbeitsschwerpunkte: Social Media, PR, Wissenschaftskommunikation, Texten und Lektorat.</w:t>
      </w:r>
    </w:p>
    <w:p w14:paraId="6381D4FF" w14:textId="77777777" w:rsidR="00BF2CC0" w:rsidRPr="00BF2CC0" w:rsidRDefault="00BF2CC0" w:rsidP="00BF2CC0">
      <w:pPr>
        <w:pStyle w:val="Default"/>
        <w:rPr>
          <w:rFonts w:asciiTheme="minorHAnsi" w:hAnsiTheme="minorHAnsi" w:cstheme="minorHAnsi"/>
        </w:rPr>
      </w:pPr>
    </w:p>
    <w:p w14:paraId="50098B63" w14:textId="24916273" w:rsidR="00BF2CC0" w:rsidRPr="00BF2CC0" w:rsidRDefault="00BF2CC0" w:rsidP="00BF2CC0">
      <w:pPr>
        <w:pStyle w:val="Default"/>
        <w:rPr>
          <w:rStyle w:val="Hyperlink"/>
          <w:rFonts w:asciiTheme="minorHAnsi" w:hAnsiTheme="minorHAnsi" w:cstheme="minorHAnsi"/>
        </w:rPr>
      </w:pPr>
      <w:r w:rsidRPr="00BF2CC0">
        <w:rPr>
          <w:rFonts w:asciiTheme="minorHAnsi" w:hAnsiTheme="minorHAnsi" w:cstheme="minorHAnsi"/>
        </w:rPr>
        <w:t xml:space="preserve">Website der Schreibwerkstatt: </w:t>
      </w:r>
      <w:hyperlink r:id="rId6" w:history="1">
        <w:r w:rsidRPr="00BF2CC0">
          <w:rPr>
            <w:rStyle w:val="Hyperlink"/>
            <w:rFonts w:asciiTheme="minorHAnsi" w:hAnsiTheme="minorHAnsi" w:cstheme="minorHAnsi"/>
          </w:rPr>
          <w:t>www.schreibwerkstatt.co.at</w:t>
        </w:r>
      </w:hyperlink>
    </w:p>
    <w:p w14:paraId="0D829AEE" w14:textId="3AA439C8" w:rsidR="002D7A93" w:rsidRDefault="00BF2CC0" w:rsidP="00BF2CC0">
      <w:pPr>
        <w:pStyle w:val="Default"/>
      </w:pPr>
      <w:r w:rsidRPr="00BF2CC0">
        <w:rPr>
          <w:rStyle w:val="Hyperlink"/>
          <w:rFonts w:asciiTheme="minorHAnsi" w:hAnsiTheme="minorHAnsi" w:cstheme="minorHAnsi"/>
          <w:color w:val="auto"/>
          <w:u w:val="none"/>
        </w:rPr>
        <w:t xml:space="preserve">Über mich: </w:t>
      </w:r>
      <w:hyperlink r:id="rId7" w:history="1">
        <w:r w:rsidRPr="00BF2CC0">
          <w:rPr>
            <w:rStyle w:val="Hyperlink"/>
            <w:rFonts w:asciiTheme="minorHAnsi" w:hAnsiTheme="minorHAnsi" w:cstheme="minorHAnsi"/>
          </w:rPr>
          <w:t>https://www.schreibwerkstatt.co.at/%C3%BCber-mich/</w:t>
        </w:r>
      </w:hyperlink>
    </w:p>
    <w:sectPr w:rsidR="002D7A93" w:rsidSect="00907871">
      <w:pgSz w:w="11906" w:h="16838" w:code="9"/>
      <w:pgMar w:top="1418" w:right="1418" w:bottom="1134" w:left="1418"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AAH C+ Stone Serif">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C0"/>
    <w:rsid w:val="000608B6"/>
    <w:rsid w:val="002D7A93"/>
    <w:rsid w:val="00907871"/>
    <w:rsid w:val="00A378E4"/>
    <w:rsid w:val="00B1406E"/>
    <w:rsid w:val="00BF2CC0"/>
    <w:rsid w:val="00C536D8"/>
    <w:rsid w:val="00CA590A"/>
    <w:rsid w:val="00EF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1976"/>
  <w15:chartTrackingRefBased/>
  <w15:docId w15:val="{642F0B9D-9AC8-46C5-B2E4-0282A8EA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2CC0"/>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F2CC0"/>
    <w:pPr>
      <w:autoSpaceDE w:val="0"/>
      <w:autoSpaceDN w:val="0"/>
      <w:adjustRightInd w:val="0"/>
      <w:spacing w:after="0" w:line="240" w:lineRule="auto"/>
    </w:pPr>
    <w:rPr>
      <w:rFonts w:ascii="HGAAH C+ Stone Serif" w:hAnsi="HGAAH C+ Stone Serif" w:cs="HGAAH C+ Stone Serif"/>
      <w:color w:val="000000"/>
      <w:sz w:val="24"/>
      <w:szCs w:val="24"/>
      <w:lang w:val="de-DE"/>
    </w:rPr>
  </w:style>
  <w:style w:type="character" w:styleId="Hyperlink">
    <w:name w:val="Hyperlink"/>
    <w:basedOn w:val="Absatz-Standardschriftart"/>
    <w:uiPriority w:val="99"/>
    <w:unhideWhenUsed/>
    <w:rsid w:val="00BF2CC0"/>
    <w:rPr>
      <w:color w:val="0563C1" w:themeColor="hyperlink"/>
      <w:u w:val="single"/>
    </w:rPr>
  </w:style>
  <w:style w:type="paragraph" w:styleId="StandardWeb">
    <w:name w:val="Normal (Web)"/>
    <w:basedOn w:val="Standard"/>
    <w:uiPriority w:val="99"/>
    <w:unhideWhenUsed/>
    <w:rsid w:val="00BF2CC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BF2CC0"/>
    <w:rPr>
      <w:b/>
      <w:bCs/>
    </w:rPr>
  </w:style>
  <w:style w:type="character" w:styleId="NichtaufgelsteErwhnung">
    <w:name w:val="Unresolved Mention"/>
    <w:basedOn w:val="Absatz-Standardschriftart"/>
    <w:uiPriority w:val="99"/>
    <w:semiHidden/>
    <w:unhideWhenUsed/>
    <w:rsid w:val="00BF2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0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hreibwerkstatt.co.at/%C3%BCber-mi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reibwerkstatt.co.at" TargetMode="External"/><Relationship Id="rId5" Type="http://schemas.openxmlformats.org/officeDocument/2006/relationships/hyperlink" Target="http://www.jakob-prandtauer.at" TargetMode="External"/><Relationship Id="rId4" Type="http://schemas.openxmlformats.org/officeDocument/2006/relationships/hyperlink" Target="http://www.imhofverlag.de/buecher/jakob-prandtauer-1660-1726/"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2192</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Huberta Weigl</dc:creator>
  <cp:keywords/>
  <dc:description/>
  <cp:lastModifiedBy>Huberta Weigl</cp:lastModifiedBy>
  <cp:revision>3</cp:revision>
  <cp:lastPrinted>2021-03-17T17:15:00Z</cp:lastPrinted>
  <dcterms:created xsi:type="dcterms:W3CDTF">2021-03-17T17:10:00Z</dcterms:created>
  <dcterms:modified xsi:type="dcterms:W3CDTF">2021-08-09T06:28:00Z</dcterms:modified>
</cp:coreProperties>
</file>